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CE" w:rsidRPr="00F665D8" w:rsidRDefault="007E35B6" w:rsidP="007E35B6">
      <w:pPr>
        <w:rPr>
          <w:rFonts w:ascii="Times New Roman" w:hAnsi="Times New Roman" w:cs="Times New Roman"/>
        </w:rPr>
      </w:pPr>
      <w:r w:rsidRPr="00F665D8">
        <w:rPr>
          <w:rFonts w:ascii="Times New Roman" w:hAnsi="Times New Roman" w:cs="Times New Roman"/>
          <w:b/>
          <w:bCs/>
        </w:rPr>
        <w:t>Утверждено приказом директора</w:t>
      </w:r>
      <w:r w:rsidR="005A52CE" w:rsidRPr="00F665D8">
        <w:rPr>
          <w:rFonts w:ascii="Times New Roman" w:hAnsi="Times New Roman" w:cs="Times New Roman"/>
        </w:rPr>
        <w:br/>
        <w:t>ГКОУ РД «</w:t>
      </w:r>
      <w:proofErr w:type="spellStart"/>
      <w:r w:rsidR="00F665D8" w:rsidRPr="00F665D8">
        <w:rPr>
          <w:rFonts w:ascii="Times New Roman" w:hAnsi="Times New Roman" w:cs="Times New Roman"/>
        </w:rPr>
        <w:t>Бутушская</w:t>
      </w:r>
      <w:proofErr w:type="spellEnd"/>
      <w:r w:rsidR="00F665D8" w:rsidRPr="00F665D8">
        <w:rPr>
          <w:rFonts w:ascii="Times New Roman" w:hAnsi="Times New Roman" w:cs="Times New Roman"/>
        </w:rPr>
        <w:t xml:space="preserve"> СОШ</w:t>
      </w:r>
      <w:r w:rsidR="005A52CE" w:rsidRPr="00F665D8">
        <w:rPr>
          <w:rFonts w:ascii="Times New Roman" w:hAnsi="Times New Roman" w:cs="Times New Roman"/>
        </w:rPr>
        <w:t>»</w:t>
      </w:r>
    </w:p>
    <w:p w:rsidR="007E35B6" w:rsidRPr="00F665D8" w:rsidRDefault="005A52CE" w:rsidP="007E35B6">
      <w:pPr>
        <w:rPr>
          <w:rFonts w:ascii="Times New Roman" w:hAnsi="Times New Roman" w:cs="Times New Roman"/>
          <w:b/>
          <w:bCs/>
        </w:rPr>
      </w:pPr>
      <w:r w:rsidRPr="00F665D8">
        <w:rPr>
          <w:rFonts w:ascii="Times New Roman" w:hAnsi="Times New Roman" w:cs="Times New Roman"/>
        </w:rPr>
        <w:t>__________</w:t>
      </w:r>
      <w:r w:rsidR="00F665D8" w:rsidRPr="00F665D8">
        <w:rPr>
          <w:rFonts w:ascii="Times New Roman" w:hAnsi="Times New Roman" w:cs="Times New Roman"/>
        </w:rPr>
        <w:t>Магомедов К. А.</w:t>
      </w:r>
      <w:r w:rsidR="007E35B6" w:rsidRPr="00F665D8">
        <w:rPr>
          <w:rFonts w:ascii="Times New Roman" w:hAnsi="Times New Roman" w:cs="Times New Roman"/>
        </w:rPr>
        <w:br/>
      </w:r>
      <w:bookmarkStart w:id="0" w:name="_GoBack"/>
      <w:r w:rsidR="007E35B6" w:rsidRPr="00F665D8">
        <w:rPr>
          <w:rFonts w:ascii="Times New Roman" w:hAnsi="Times New Roman" w:cs="Times New Roman"/>
          <w:b/>
          <w:bCs/>
        </w:rPr>
        <w:t>ПОЛОЖЕНИЕ</w:t>
      </w:r>
      <w:r w:rsidR="007E35B6" w:rsidRPr="00F665D8">
        <w:rPr>
          <w:rFonts w:ascii="Times New Roman" w:hAnsi="Times New Roman" w:cs="Times New Roman"/>
          <w:b/>
          <w:bCs/>
        </w:rPr>
        <w:br/>
        <w:t xml:space="preserve">О ПРОВЕДЕНИИ ПРОМЕЖУТОЧНОЙ АТТЕСТАЦИИ УЧАЩИХСЯ </w:t>
      </w:r>
      <w:bookmarkEnd w:id="0"/>
      <w:r w:rsidR="007E35B6" w:rsidRPr="00F665D8">
        <w:rPr>
          <w:rFonts w:ascii="Times New Roman" w:hAnsi="Times New Roman" w:cs="Times New Roman"/>
          <w:b/>
          <w:bCs/>
        </w:rPr>
        <w:t>И ОСУЩЕСТВЛЕНИЯ</w:t>
      </w:r>
      <w:r w:rsidR="007E35B6" w:rsidRPr="00F665D8">
        <w:rPr>
          <w:rFonts w:ascii="Times New Roman" w:hAnsi="Times New Roman" w:cs="Times New Roman"/>
          <w:b/>
          <w:bCs/>
        </w:rPr>
        <w:br/>
        <w:t>ТЕКУЩЕГО КОНТРОЛЯ ИХ УСПЕВАЕМОСТИ</w:t>
      </w:r>
    </w:p>
    <w:p w:rsidR="007E35B6" w:rsidRPr="00F665D8" w:rsidRDefault="007E35B6" w:rsidP="007E35B6">
      <w:pPr>
        <w:rPr>
          <w:rFonts w:ascii="Times New Roman" w:hAnsi="Times New Roman" w:cs="Times New Roman"/>
          <w:b/>
          <w:bCs/>
          <w:sz w:val="20"/>
          <w:szCs w:val="20"/>
        </w:rPr>
      </w:pPr>
      <w:r w:rsidRPr="00F665D8">
        <w:rPr>
          <w:rFonts w:ascii="Times New Roman" w:hAnsi="Times New Roman" w:cs="Times New Roman"/>
          <w:b/>
          <w:bCs/>
          <w:sz w:val="20"/>
          <w:szCs w:val="20"/>
        </w:rPr>
        <w:t>1. Общие положения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1.1. Настоящее Положение разработано в соответствии с Федеральным </w:t>
      </w:r>
      <w:hyperlink r:id="rId5" w:tgtFrame="_blank" w:history="1">
        <w:r w:rsidRPr="00F665D8">
          <w:rPr>
            <w:rStyle w:val="a3"/>
            <w:rFonts w:ascii="Times New Roman" w:hAnsi="Times New Roman" w:cs="Times New Roman"/>
            <w:sz w:val="20"/>
            <w:szCs w:val="20"/>
          </w:rPr>
          <w:t>законом</w:t>
        </w:r>
      </w:hyperlink>
      <w:r w:rsidRPr="00F665D8">
        <w:rPr>
          <w:rFonts w:ascii="Times New Roman" w:hAnsi="Times New Roman" w:cs="Times New Roman"/>
          <w:sz w:val="20"/>
          <w:szCs w:val="20"/>
        </w:rPr>
        <w:t> от 29 декабря 2012 г. № 273-ФЗ «Об образовании в Российской Федерации»,  </w:t>
      </w:r>
      <w:hyperlink r:id="rId6" w:tgtFrame="_blank" w:history="1">
        <w:r w:rsidRPr="00F665D8">
          <w:rPr>
            <w:rStyle w:val="a3"/>
            <w:rFonts w:ascii="Times New Roman" w:hAnsi="Times New Roman" w:cs="Times New Roman"/>
            <w:sz w:val="20"/>
            <w:szCs w:val="20"/>
          </w:rPr>
          <w:t>Приказом</w:t>
        </w:r>
      </w:hyperlink>
      <w:r w:rsidRPr="00F665D8">
        <w:rPr>
          <w:rFonts w:ascii="Times New Roman" w:hAnsi="Times New Roman" w:cs="Times New Roman"/>
          <w:sz w:val="20"/>
          <w:szCs w:val="20"/>
        </w:rPr>
        <w:t>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roofErr w:type="gramStart"/>
      <w:r w:rsidRPr="00F665D8">
        <w:rPr>
          <w:rFonts w:ascii="Times New Roman" w:hAnsi="Times New Roman" w:cs="Times New Roman"/>
          <w:sz w:val="20"/>
          <w:szCs w:val="20"/>
        </w:rPr>
        <w:t xml:space="preserve"> .</w:t>
      </w:r>
      <w:proofErr w:type="gramEnd"/>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xml:space="preserve">Промежуточная аттестация </w:t>
      </w:r>
      <w:proofErr w:type="gramStart"/>
      <w:r w:rsidRPr="00F665D8">
        <w:rPr>
          <w:rFonts w:ascii="Times New Roman" w:hAnsi="Times New Roman" w:cs="Times New Roman"/>
          <w:sz w:val="20"/>
          <w:szCs w:val="20"/>
        </w:rPr>
        <w:t>проводится</w:t>
      </w:r>
      <w:proofErr w:type="gramEnd"/>
      <w:r w:rsidRPr="00F665D8">
        <w:rPr>
          <w:rFonts w:ascii="Times New Roman" w:hAnsi="Times New Roman" w:cs="Times New Roman"/>
          <w:sz w:val="20"/>
          <w:szCs w:val="20"/>
        </w:rPr>
        <w:t xml:space="preserve"> начиная со второго класса.</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i/>
          <w:iCs/>
          <w:sz w:val="20"/>
          <w:szCs w:val="20"/>
        </w:rPr>
        <w:t>Вариант 1</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Промежуточная аттестация проводится по каждому учебному предмету, курсу, дисциплине, модулю по итогам учебного года.</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Сроки проведения промежуточной аттестации определяются образовательной программой.</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i/>
          <w:iCs/>
          <w:sz w:val="20"/>
          <w:szCs w:val="20"/>
        </w:rPr>
        <w:t>Вариант 2</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Промежуточная аттестация проводится по каждому учебному предмету, курсу, дисциплине, модулю по итогам четверти (триместра).</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Сроки проведения промежуточной аттестации определяются образовательной программой.</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i/>
          <w:iCs/>
          <w:sz w:val="20"/>
          <w:szCs w:val="20"/>
        </w:rPr>
        <w:t>Вариант 3</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lastRenderedPageBreak/>
        <w:t>Промежуточная аттестация подразделяе</w:t>
      </w:r>
      <w:r w:rsidR="005A52CE" w:rsidRPr="00F665D8">
        <w:rPr>
          <w:rFonts w:ascii="Times New Roman" w:hAnsi="Times New Roman" w:cs="Times New Roman"/>
          <w:sz w:val="20"/>
          <w:szCs w:val="20"/>
        </w:rPr>
        <w:t xml:space="preserve">тся на четвертную </w:t>
      </w:r>
      <w:r w:rsidRPr="00F665D8">
        <w:rPr>
          <w:rFonts w:ascii="Times New Roman" w:hAnsi="Times New Roman" w:cs="Times New Roman"/>
          <w:sz w:val="20"/>
          <w:szCs w:val="20"/>
        </w:rPr>
        <w:t xml:space="preserve"> промежуточную аттестацию, которая проводится по каждому учебному предмету, курсу, дисциплине, модул</w:t>
      </w:r>
      <w:r w:rsidR="005A52CE" w:rsidRPr="00F665D8">
        <w:rPr>
          <w:rFonts w:ascii="Times New Roman" w:hAnsi="Times New Roman" w:cs="Times New Roman"/>
          <w:sz w:val="20"/>
          <w:szCs w:val="20"/>
        </w:rPr>
        <w:t>ю по итогам четверти</w:t>
      </w:r>
      <w:r w:rsidRPr="00F665D8">
        <w:rPr>
          <w:rFonts w:ascii="Times New Roman" w:hAnsi="Times New Roman" w:cs="Times New Roman"/>
          <w:sz w:val="20"/>
          <w:szCs w:val="20"/>
        </w:rPr>
        <w:t>, а также готовую промежуточную аттестацию, которая проводится по каждому учебному предмету, курсу, дисциплине, модулю по итогам учебного года.</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Сроки проведения промежуточной аттестации определяются образовательной программой.</w:t>
      </w:r>
    </w:p>
    <w:p w:rsidR="007E35B6" w:rsidRPr="00F665D8" w:rsidRDefault="007E35B6" w:rsidP="007E35B6">
      <w:pPr>
        <w:rPr>
          <w:rFonts w:ascii="Times New Roman" w:hAnsi="Times New Roman" w:cs="Times New Roman"/>
          <w:sz w:val="20"/>
          <w:szCs w:val="20"/>
        </w:rPr>
      </w:pPr>
      <w:proofErr w:type="gramStart"/>
      <w:r w:rsidRPr="00F665D8">
        <w:rPr>
          <w:rFonts w:ascii="Times New Roman" w:hAnsi="Times New Roman" w:cs="Times New Roman"/>
          <w:i/>
          <w:iCs/>
          <w:sz w:val="20"/>
          <w:szCs w:val="20"/>
        </w:rPr>
        <w:t>Вариант 3а)  </w:t>
      </w:r>
      <w:r w:rsidRPr="00F665D8">
        <w:rPr>
          <w:rFonts w:ascii="Times New Roman" w:hAnsi="Times New Roman" w:cs="Times New Roman"/>
          <w:sz w:val="20"/>
          <w:szCs w:val="20"/>
        </w:rPr>
        <w:t> Годовая промежуточная аттестация проводится в качестве отдельной процедуры, независимо от резул</w:t>
      </w:r>
      <w:r w:rsidR="005A52CE" w:rsidRPr="00F665D8">
        <w:rPr>
          <w:rFonts w:ascii="Times New Roman" w:hAnsi="Times New Roman" w:cs="Times New Roman"/>
          <w:sz w:val="20"/>
          <w:szCs w:val="20"/>
        </w:rPr>
        <w:t xml:space="preserve">ьтатов четвертной </w:t>
      </w:r>
      <w:r w:rsidRPr="00F665D8">
        <w:rPr>
          <w:rFonts w:ascii="Times New Roman" w:hAnsi="Times New Roman" w:cs="Times New Roman"/>
          <w:sz w:val="20"/>
          <w:szCs w:val="20"/>
        </w:rPr>
        <w:t xml:space="preserve"> аттестации.</w:t>
      </w:r>
      <w:proofErr w:type="gramEnd"/>
    </w:p>
    <w:p w:rsidR="007E35B6" w:rsidRPr="00F665D8" w:rsidRDefault="007E35B6" w:rsidP="007E35B6">
      <w:pPr>
        <w:rPr>
          <w:rFonts w:ascii="Times New Roman" w:hAnsi="Times New Roman" w:cs="Times New Roman"/>
          <w:sz w:val="20"/>
          <w:szCs w:val="20"/>
        </w:rPr>
      </w:pPr>
      <w:proofErr w:type="gramStart"/>
      <w:r w:rsidRPr="00F665D8">
        <w:rPr>
          <w:rFonts w:ascii="Times New Roman" w:hAnsi="Times New Roman" w:cs="Times New Roman"/>
          <w:i/>
          <w:iCs/>
          <w:sz w:val="20"/>
          <w:szCs w:val="20"/>
        </w:rPr>
        <w:t>Вариант 3б)</w:t>
      </w:r>
      <w:r w:rsidRPr="00F665D8">
        <w:rPr>
          <w:rFonts w:ascii="Times New Roman" w:hAnsi="Times New Roman" w:cs="Times New Roman"/>
          <w:sz w:val="20"/>
          <w:szCs w:val="20"/>
        </w:rPr>
        <w:t> Годовая промежуточная аттестация проводится на основе результатов четвертных  промежуточных аттестаций, и представляет собой рез</w:t>
      </w:r>
      <w:r w:rsidR="005A52CE" w:rsidRPr="00F665D8">
        <w:rPr>
          <w:rFonts w:ascii="Times New Roman" w:hAnsi="Times New Roman" w:cs="Times New Roman"/>
          <w:sz w:val="20"/>
          <w:szCs w:val="20"/>
        </w:rPr>
        <w:t xml:space="preserve">ультат четвертной </w:t>
      </w:r>
      <w:r w:rsidRPr="00F665D8">
        <w:rPr>
          <w:rFonts w:ascii="Times New Roman" w:hAnsi="Times New Roman" w:cs="Times New Roman"/>
          <w:sz w:val="20"/>
          <w:szCs w:val="20"/>
        </w:rPr>
        <w:t xml:space="preserve"> аттестации в случае, если учебный предмет, курс, дисциплина, модуль осваивался обучающимся в</w:t>
      </w:r>
      <w:r w:rsidR="005A52CE" w:rsidRPr="00F665D8">
        <w:rPr>
          <w:rFonts w:ascii="Times New Roman" w:hAnsi="Times New Roman" w:cs="Times New Roman"/>
          <w:sz w:val="20"/>
          <w:szCs w:val="20"/>
        </w:rPr>
        <w:t xml:space="preserve"> срок одной четверти</w:t>
      </w:r>
      <w:r w:rsidRPr="00F665D8">
        <w:rPr>
          <w:rFonts w:ascii="Times New Roman" w:hAnsi="Times New Roman" w:cs="Times New Roman"/>
          <w:sz w:val="20"/>
          <w:szCs w:val="20"/>
        </w:rPr>
        <w:t>, либо среднее арифметическое резул</w:t>
      </w:r>
      <w:r w:rsidR="005A52CE" w:rsidRPr="00F665D8">
        <w:rPr>
          <w:rFonts w:ascii="Times New Roman" w:hAnsi="Times New Roman" w:cs="Times New Roman"/>
          <w:sz w:val="20"/>
          <w:szCs w:val="20"/>
        </w:rPr>
        <w:t xml:space="preserve">ьтатов четвертных </w:t>
      </w:r>
      <w:r w:rsidRPr="00F665D8">
        <w:rPr>
          <w:rFonts w:ascii="Times New Roman" w:hAnsi="Times New Roman" w:cs="Times New Roman"/>
          <w:sz w:val="20"/>
          <w:szCs w:val="20"/>
        </w:rPr>
        <w:t xml:space="preserve"> аттестаций в случае, если учебный предмет, курс, дисциплина, модуль осваивался обучающимся в срок </w:t>
      </w:r>
      <w:r w:rsidR="005A52CE" w:rsidRPr="00F665D8">
        <w:rPr>
          <w:rFonts w:ascii="Times New Roman" w:hAnsi="Times New Roman" w:cs="Times New Roman"/>
          <w:sz w:val="20"/>
          <w:szCs w:val="20"/>
        </w:rPr>
        <w:t>более одной четверти</w:t>
      </w:r>
      <w:r w:rsidRPr="00F665D8">
        <w:rPr>
          <w:rFonts w:ascii="Times New Roman" w:hAnsi="Times New Roman" w:cs="Times New Roman"/>
          <w:sz w:val="20"/>
          <w:szCs w:val="20"/>
        </w:rPr>
        <w:t>.</w:t>
      </w:r>
      <w:proofErr w:type="gramEnd"/>
      <w:r w:rsidRPr="00F665D8">
        <w:rPr>
          <w:rFonts w:ascii="Times New Roman" w:hAnsi="Times New Roman" w:cs="Times New Roman"/>
          <w:sz w:val="20"/>
          <w:szCs w:val="20"/>
        </w:rPr>
        <w:t xml:space="preserve"> Округление результата </w:t>
      </w:r>
      <w:proofErr w:type="gramStart"/>
      <w:r w:rsidRPr="00F665D8">
        <w:rPr>
          <w:rFonts w:ascii="Times New Roman" w:hAnsi="Times New Roman" w:cs="Times New Roman"/>
          <w:sz w:val="20"/>
          <w:szCs w:val="20"/>
        </w:rPr>
        <w:t>проводится в пользу обучающегося \ округление результата проводится</w:t>
      </w:r>
      <w:proofErr w:type="gramEnd"/>
      <w:r w:rsidRPr="00F665D8">
        <w:rPr>
          <w:rFonts w:ascii="Times New Roman" w:hAnsi="Times New Roman" w:cs="Times New Roman"/>
          <w:sz w:val="20"/>
          <w:szCs w:val="20"/>
        </w:rPr>
        <w:t xml:space="preserve"> в сторону результатов промежуточной аттестации </w:t>
      </w:r>
      <w:r w:rsidR="005A52CE" w:rsidRPr="00F665D8">
        <w:rPr>
          <w:rFonts w:ascii="Times New Roman" w:hAnsi="Times New Roman" w:cs="Times New Roman"/>
          <w:sz w:val="20"/>
          <w:szCs w:val="20"/>
        </w:rPr>
        <w:t>за последнюю четверть</w:t>
      </w:r>
      <w:r w:rsidRPr="00F665D8">
        <w:rPr>
          <w:rFonts w:ascii="Times New Roman" w:hAnsi="Times New Roman" w:cs="Times New Roman"/>
          <w:sz w:val="20"/>
          <w:szCs w:val="20"/>
        </w:rPr>
        <w:t xml:space="preserve"> \ округление результата проводится с учетом _____________________ (указать иные значимые обстоятельства).</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i/>
          <w:iCs/>
          <w:sz w:val="20"/>
          <w:szCs w:val="20"/>
        </w:rPr>
        <w:t>Вариант 4.</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 полугодия, триместра, четверти).</w:t>
      </w:r>
    </w:p>
    <w:p w:rsidR="007E35B6" w:rsidRPr="00F665D8" w:rsidRDefault="007E35B6" w:rsidP="007E35B6">
      <w:pPr>
        <w:rPr>
          <w:rFonts w:ascii="Times New Roman" w:hAnsi="Times New Roman" w:cs="Times New Roman"/>
          <w:b/>
          <w:bCs/>
          <w:sz w:val="20"/>
          <w:szCs w:val="20"/>
        </w:rPr>
      </w:pPr>
      <w:r w:rsidRPr="00F665D8">
        <w:rPr>
          <w:rFonts w:ascii="Times New Roman" w:hAnsi="Times New Roman" w:cs="Times New Roman"/>
          <w:b/>
          <w:bCs/>
          <w:sz w:val="20"/>
          <w:szCs w:val="20"/>
        </w:rPr>
        <w:t>2. Содержание и порядок проведения текущего контроля успеваемости учащихся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2.1. Текущий контроль успеваемости учащихся проводится в течение учебного периода в целях:</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контроля уровня достижения учащимися результатов, предусмотренных образовательной программой;</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оценки соответствия результатов освоения образовательных программ  требованиям ФГОС;</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2.2. Текущий контроль осуществляется педагогическим работником, реализующим соответствующую часть образовательной программы.</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w:t>
      </w:r>
      <w:r w:rsidR="005A52CE" w:rsidRPr="00F665D8">
        <w:rPr>
          <w:rFonts w:ascii="Times New Roman" w:hAnsi="Times New Roman" w:cs="Times New Roman"/>
          <w:sz w:val="20"/>
          <w:szCs w:val="20"/>
        </w:rPr>
        <w:t>х программ</w:t>
      </w:r>
      <w:proofErr w:type="gramStart"/>
      <w:r w:rsidR="005A52CE" w:rsidRPr="00F665D8">
        <w:rPr>
          <w:rFonts w:ascii="Times New Roman" w:hAnsi="Times New Roman" w:cs="Times New Roman"/>
          <w:sz w:val="20"/>
          <w:szCs w:val="20"/>
        </w:rPr>
        <w:t xml:space="preserve"> </w:t>
      </w:r>
      <w:r w:rsidRPr="00F665D8">
        <w:rPr>
          <w:rFonts w:ascii="Times New Roman" w:hAnsi="Times New Roman" w:cs="Times New Roman"/>
          <w:sz w:val="20"/>
          <w:szCs w:val="20"/>
        </w:rPr>
        <w:t>,</w:t>
      </w:r>
      <w:proofErr w:type="gramEnd"/>
      <w:r w:rsidRPr="00F665D8">
        <w:rPr>
          <w:rFonts w:ascii="Times New Roman" w:hAnsi="Times New Roman" w:cs="Times New Roman"/>
          <w:sz w:val="20"/>
          <w:szCs w:val="20"/>
        </w:rPr>
        <w:t xml:space="preserve">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lastRenderedPageBreak/>
        <w:t>2.6 Результаты текущего контроля фиксируются в документах (классных журналах и иных установленных документах).</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xml:space="preserve">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F665D8">
        <w:rPr>
          <w:rFonts w:ascii="Times New Roman" w:hAnsi="Times New Roman" w:cs="Times New Roman"/>
          <w:sz w:val="20"/>
          <w:szCs w:val="20"/>
        </w:rPr>
        <w:t>в</w:t>
      </w:r>
      <w:proofErr w:type="gramEnd"/>
      <w:r w:rsidRPr="00F665D8">
        <w:rPr>
          <w:rFonts w:ascii="Times New Roman" w:hAnsi="Times New Roman" w:cs="Times New Roman"/>
          <w:sz w:val="20"/>
          <w:szCs w:val="20"/>
        </w:rPr>
        <w:t xml:space="preserve"> </w:t>
      </w:r>
      <w:proofErr w:type="gramStart"/>
      <w:r w:rsidRPr="00F665D8">
        <w:rPr>
          <w:rFonts w:ascii="Times New Roman" w:hAnsi="Times New Roman" w:cs="Times New Roman"/>
          <w:sz w:val="20"/>
          <w:szCs w:val="20"/>
        </w:rPr>
        <w:t>родителями</w:t>
      </w:r>
      <w:proofErr w:type="gramEnd"/>
      <w:r w:rsidRPr="00F665D8">
        <w:rPr>
          <w:rFonts w:ascii="Times New Roman" w:hAnsi="Times New Roman" w:cs="Times New Roman"/>
          <w:sz w:val="20"/>
          <w:szCs w:val="20"/>
        </w:rPr>
        <w:t xml:space="preserve">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w:t>
      </w:r>
      <w:r w:rsidR="00F665D8">
        <w:rPr>
          <w:rFonts w:ascii="Times New Roman" w:hAnsi="Times New Roman" w:cs="Times New Roman"/>
          <w:sz w:val="20"/>
          <w:szCs w:val="20"/>
        </w:rPr>
        <w:t>классному руководителю</w:t>
      </w:r>
      <w:r w:rsidRPr="00F665D8">
        <w:rPr>
          <w:rFonts w:ascii="Times New Roman" w:hAnsi="Times New Roman" w:cs="Times New Roman"/>
          <w:sz w:val="20"/>
          <w:szCs w:val="20"/>
        </w:rPr>
        <w:t xml:space="preserve"> </w:t>
      </w:r>
    </w:p>
    <w:p w:rsidR="007E35B6" w:rsidRPr="00F665D8" w:rsidRDefault="007E35B6" w:rsidP="007E35B6">
      <w:pPr>
        <w:rPr>
          <w:rFonts w:ascii="Times New Roman" w:hAnsi="Times New Roman" w:cs="Times New Roman"/>
          <w:b/>
          <w:bCs/>
          <w:sz w:val="20"/>
          <w:szCs w:val="20"/>
        </w:rPr>
      </w:pPr>
      <w:r w:rsidRPr="00F665D8">
        <w:rPr>
          <w:rFonts w:ascii="Times New Roman" w:hAnsi="Times New Roman" w:cs="Times New Roman"/>
          <w:b/>
          <w:bCs/>
          <w:sz w:val="20"/>
          <w:szCs w:val="20"/>
        </w:rPr>
        <w:t>3. Содержание, и порядок проведения промежуточной аттестации</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3.1. Целями проведения промежуточной аттестации являются: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соотнесение этого уровня с требованиями ФГОС;</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3.3. Формами промежуточной аттестации являются: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xml:space="preserve">- письменная проверка – письменный ответ учащегося на один или систему вопросов (заданий). </w:t>
      </w:r>
      <w:proofErr w:type="gramStart"/>
      <w:r w:rsidRPr="00F665D8">
        <w:rPr>
          <w:rFonts w:ascii="Times New Roman" w:hAnsi="Times New Roman" w:cs="Times New Roman"/>
          <w:sz w:val="20"/>
          <w:szCs w:val="20"/>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F665D8">
        <w:rPr>
          <w:rFonts w:ascii="Times New Roman" w:hAnsi="Times New Roman" w:cs="Times New Roman"/>
          <w:sz w:val="20"/>
          <w:szCs w:val="20"/>
        </w:rPr>
        <w:t>другое</w:t>
      </w:r>
      <w:proofErr w:type="gramEnd"/>
      <w:r w:rsidRPr="00F665D8">
        <w:rPr>
          <w:rFonts w:ascii="Times New Roman" w:hAnsi="Times New Roman" w:cs="Times New Roman"/>
          <w:sz w:val="20"/>
          <w:szCs w:val="20"/>
        </w:rPr>
        <w:t>;</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комбинированная проверка - сочетание письменных и устных форм проверок.</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Иные формы промежуточной аттестации могут предусматриваться образовательной программой.</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lastRenderedPageBreak/>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w:t>
      </w:r>
      <w:r w:rsidR="005A52CE" w:rsidRPr="00F665D8">
        <w:rPr>
          <w:rFonts w:ascii="Times New Roman" w:hAnsi="Times New Roman" w:cs="Times New Roman"/>
          <w:sz w:val="20"/>
          <w:szCs w:val="20"/>
        </w:rPr>
        <w:t>ции</w:t>
      </w:r>
      <w:r w:rsidRPr="00F665D8">
        <w:rPr>
          <w:rFonts w:ascii="Times New Roman" w:hAnsi="Times New Roman" w:cs="Times New Roman"/>
          <w:sz w:val="20"/>
          <w:szCs w:val="20"/>
        </w:rPr>
        <w:t>,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w:t>
      </w:r>
    </w:p>
    <w:p w:rsid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F665D8">
        <w:rPr>
          <w:rFonts w:ascii="Times New Roman" w:hAnsi="Times New Roman" w:cs="Times New Roman"/>
          <w:sz w:val="20"/>
          <w:szCs w:val="20"/>
        </w:rPr>
        <w:t>в</w:t>
      </w:r>
      <w:proofErr w:type="gramEnd"/>
      <w:r w:rsidRPr="00F665D8">
        <w:rPr>
          <w:rFonts w:ascii="Times New Roman" w:hAnsi="Times New Roman" w:cs="Times New Roman"/>
          <w:sz w:val="20"/>
          <w:szCs w:val="20"/>
        </w:rPr>
        <w:t xml:space="preserve"> </w:t>
      </w:r>
      <w:proofErr w:type="gramStart"/>
      <w:r w:rsidRPr="00F665D8">
        <w:rPr>
          <w:rFonts w:ascii="Times New Roman" w:hAnsi="Times New Roman" w:cs="Times New Roman"/>
          <w:sz w:val="20"/>
          <w:szCs w:val="20"/>
        </w:rPr>
        <w:t>родителями</w:t>
      </w:r>
      <w:proofErr w:type="gramEnd"/>
      <w:r w:rsidRPr="00F665D8">
        <w:rPr>
          <w:rFonts w:ascii="Times New Roman" w:hAnsi="Times New Roman" w:cs="Times New Roman"/>
          <w:sz w:val="20"/>
          <w:szCs w:val="20"/>
        </w:rPr>
        <w:t xml:space="preserve">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w:t>
      </w:r>
      <w:r w:rsidR="00F665D8" w:rsidRPr="00F665D8">
        <w:rPr>
          <w:rFonts w:ascii="Times New Roman" w:hAnsi="Times New Roman" w:cs="Times New Roman"/>
          <w:sz w:val="20"/>
          <w:szCs w:val="20"/>
        </w:rPr>
        <w:t xml:space="preserve">обратиться к </w:t>
      </w:r>
      <w:r w:rsidR="00F665D8">
        <w:rPr>
          <w:rFonts w:ascii="Times New Roman" w:hAnsi="Times New Roman" w:cs="Times New Roman"/>
          <w:sz w:val="20"/>
          <w:szCs w:val="20"/>
        </w:rPr>
        <w:t>классному руководителю</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F665D8">
        <w:rPr>
          <w:rFonts w:ascii="Times New Roman" w:hAnsi="Times New Roman" w:cs="Times New Roman"/>
          <w:sz w:val="20"/>
          <w:szCs w:val="20"/>
        </w:rPr>
        <w:t>сборы</w:t>
      </w:r>
      <w:proofErr w:type="gramEnd"/>
      <w:r w:rsidRPr="00F665D8">
        <w:rPr>
          <w:rFonts w:ascii="Times New Roman" w:hAnsi="Times New Roman" w:cs="Times New Roman"/>
          <w:sz w:val="20"/>
          <w:szCs w:val="20"/>
        </w:rPr>
        <w:t xml:space="preserve"> и иные подобные мероприятия;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       отъезжающих на постоянное место жительства за рубеж;</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для иных учащихся по решению …. (педагогического совета или иного органа).</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3.9 Итоги промежуточной аттестации обсуждаются на заседаниях методических объединений и педагогического совета Организации.</w:t>
      </w:r>
    </w:p>
    <w:p w:rsidR="007E35B6" w:rsidRPr="00F665D8" w:rsidRDefault="007E35B6" w:rsidP="007E35B6">
      <w:pPr>
        <w:rPr>
          <w:rFonts w:ascii="Times New Roman" w:hAnsi="Times New Roman" w:cs="Times New Roman"/>
          <w:b/>
          <w:bCs/>
          <w:sz w:val="20"/>
          <w:szCs w:val="20"/>
        </w:rPr>
      </w:pPr>
      <w:r w:rsidRPr="00F665D8">
        <w:rPr>
          <w:rFonts w:ascii="Times New Roman" w:hAnsi="Times New Roman" w:cs="Times New Roman"/>
          <w:b/>
          <w:bCs/>
          <w:sz w:val="20"/>
          <w:szCs w:val="20"/>
        </w:rPr>
        <w:t>4. Порядок перевода учащихся в следующий класс</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4.1. Учащиеся, освоившие в полном объёме соответствующую часть образовательной программы, переводятся в следующий класс.</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xml:space="preserve">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F665D8">
        <w:rPr>
          <w:rFonts w:ascii="Times New Roman" w:hAnsi="Times New Roman" w:cs="Times New Roman"/>
          <w:sz w:val="20"/>
          <w:szCs w:val="20"/>
        </w:rPr>
        <w:t>непрохождение</w:t>
      </w:r>
      <w:proofErr w:type="spellEnd"/>
      <w:r w:rsidRPr="00F665D8">
        <w:rPr>
          <w:rFonts w:ascii="Times New Roman" w:hAnsi="Times New Roman" w:cs="Times New Roman"/>
          <w:sz w:val="20"/>
          <w:szCs w:val="20"/>
        </w:rPr>
        <w:t xml:space="preserve"> промежуточной аттестации при отсутствии уважительных причин признаются академической задолженностью. </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4.3. Учащиеся обязаны ликвидировать академическую задолженность.</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xml:space="preserve">4.4. Организация создает  условия учащемуся для ликвидации академической задолженности и обеспечивает </w:t>
      </w:r>
      <w:proofErr w:type="gramStart"/>
      <w:r w:rsidRPr="00F665D8">
        <w:rPr>
          <w:rFonts w:ascii="Times New Roman" w:hAnsi="Times New Roman" w:cs="Times New Roman"/>
          <w:sz w:val="20"/>
          <w:szCs w:val="20"/>
        </w:rPr>
        <w:t>контроль за</w:t>
      </w:r>
      <w:proofErr w:type="gramEnd"/>
      <w:r w:rsidRPr="00F665D8">
        <w:rPr>
          <w:rFonts w:ascii="Times New Roman" w:hAnsi="Times New Roman" w:cs="Times New Roman"/>
          <w:sz w:val="20"/>
          <w:szCs w:val="20"/>
        </w:rPr>
        <w:t xml:space="preserve"> своевременностью ее ликвидации.</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i/>
          <w:iCs/>
          <w:sz w:val="20"/>
          <w:szCs w:val="20"/>
        </w:rPr>
        <w:lastRenderedPageBreak/>
        <w:t>Вариант 1</w:t>
      </w:r>
      <w:r w:rsidR="005A52CE" w:rsidRPr="00F665D8">
        <w:rPr>
          <w:rFonts w:ascii="Times New Roman" w:hAnsi="Times New Roman" w:cs="Times New Roman"/>
          <w:i/>
          <w:iCs/>
          <w:sz w:val="20"/>
          <w:szCs w:val="20"/>
        </w:rPr>
        <w:t xml:space="preserve">  </w:t>
      </w:r>
      <w:r w:rsidRPr="00F665D8">
        <w:rPr>
          <w:rFonts w:ascii="Times New Roman" w:hAnsi="Times New Roman" w:cs="Times New Roman"/>
          <w:sz w:val="20"/>
          <w:szCs w:val="20"/>
        </w:rPr>
        <w:t>Учащиеся обязаны ликвидировать академическую задолженность в течение ___ (указать конкретный срок (не более года), например, месяц) момента ее возникновения. В указанный срок не включается время каникул.</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i/>
          <w:iCs/>
          <w:sz w:val="20"/>
          <w:szCs w:val="20"/>
        </w:rPr>
        <w:t>Вариант 2</w:t>
      </w:r>
      <w:r w:rsidR="005A52CE" w:rsidRPr="00F665D8">
        <w:rPr>
          <w:rFonts w:ascii="Times New Roman" w:hAnsi="Times New Roman" w:cs="Times New Roman"/>
          <w:i/>
          <w:iCs/>
          <w:sz w:val="20"/>
          <w:szCs w:val="20"/>
        </w:rPr>
        <w:t xml:space="preserve">  </w:t>
      </w:r>
      <w:r w:rsidRPr="00F665D8">
        <w:rPr>
          <w:rFonts w:ascii="Times New Roman" w:hAnsi="Times New Roman" w:cs="Times New Roman"/>
          <w:sz w:val="20"/>
          <w:szCs w:val="20"/>
        </w:rPr>
        <w:t>Учащиеся обязаны ликвидировать академическую задолженность не позднее ____________________ (указать конкретную дату).</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4.6. Для проведения промежуточной аттестации при ликвидации академической задолженности во второй раз Организацией создается комиссия.</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4.7. Не допускается взимание платы с учащихся за прохождение промежуточной аттестации.</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4.9. 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7E35B6" w:rsidRPr="00F665D8" w:rsidRDefault="007E35B6" w:rsidP="007E35B6">
      <w:pPr>
        <w:rPr>
          <w:rFonts w:ascii="Times New Roman" w:hAnsi="Times New Roman" w:cs="Times New Roman"/>
          <w:b/>
          <w:bCs/>
          <w:sz w:val="20"/>
          <w:szCs w:val="20"/>
        </w:rPr>
      </w:pPr>
      <w:r w:rsidRPr="00F665D8">
        <w:rPr>
          <w:rFonts w:ascii="Times New Roman" w:hAnsi="Times New Roman" w:cs="Times New Roman"/>
          <w:b/>
          <w:bCs/>
          <w:sz w:val="20"/>
          <w:szCs w:val="20"/>
        </w:rPr>
        <w:t>5. Особенности проведения промежуточной аттестации экстернов</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 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5.2. По заявлению экстерна образовательная организация вправе установить индивидуальный срок проведения промежуточной аттестации.</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w:t>
      </w:r>
    </w:p>
    <w:p w:rsidR="007E35B6" w:rsidRPr="00F665D8" w:rsidRDefault="007E35B6" w:rsidP="007E35B6">
      <w:pPr>
        <w:rPr>
          <w:rFonts w:ascii="Times New Roman" w:hAnsi="Times New Roman" w:cs="Times New Roman"/>
          <w:sz w:val="20"/>
          <w:szCs w:val="20"/>
        </w:rPr>
      </w:pPr>
      <w:r w:rsidRPr="00F665D8">
        <w:rPr>
          <w:rFonts w:ascii="Times New Roman" w:hAnsi="Times New Roman" w:cs="Times New Roman"/>
          <w:sz w:val="20"/>
          <w:szCs w:val="20"/>
        </w:rPr>
        <w:t>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__________ (варианты: за две недели, за пять рабочих дней,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D9570A" w:rsidRPr="00F665D8" w:rsidRDefault="00D9570A">
      <w:pPr>
        <w:rPr>
          <w:rFonts w:ascii="Times New Roman" w:hAnsi="Times New Roman" w:cs="Times New Roman"/>
        </w:rPr>
      </w:pPr>
    </w:p>
    <w:sectPr w:rsidR="00D9570A" w:rsidRPr="00F66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5B6"/>
    <w:rsid w:val="00004FE8"/>
    <w:rsid w:val="000116C5"/>
    <w:rsid w:val="00013A28"/>
    <w:rsid w:val="00027721"/>
    <w:rsid w:val="00037ED9"/>
    <w:rsid w:val="000528DE"/>
    <w:rsid w:val="000563C8"/>
    <w:rsid w:val="00086241"/>
    <w:rsid w:val="00090482"/>
    <w:rsid w:val="00096E4A"/>
    <w:rsid w:val="000B02E9"/>
    <w:rsid w:val="000B3391"/>
    <w:rsid w:val="000B5CE5"/>
    <w:rsid w:val="000C0549"/>
    <w:rsid w:val="000C28A9"/>
    <w:rsid w:val="000C46EF"/>
    <w:rsid w:val="000D0788"/>
    <w:rsid w:val="000E38AE"/>
    <w:rsid w:val="000E6056"/>
    <w:rsid w:val="000F0BFF"/>
    <w:rsid w:val="000F1A81"/>
    <w:rsid w:val="001015FA"/>
    <w:rsid w:val="00103ED5"/>
    <w:rsid w:val="00124E69"/>
    <w:rsid w:val="0012741B"/>
    <w:rsid w:val="00134309"/>
    <w:rsid w:val="001455B5"/>
    <w:rsid w:val="00153FF2"/>
    <w:rsid w:val="00156E41"/>
    <w:rsid w:val="00157707"/>
    <w:rsid w:val="00160817"/>
    <w:rsid w:val="001656FA"/>
    <w:rsid w:val="00174AF7"/>
    <w:rsid w:val="001923B5"/>
    <w:rsid w:val="001C1842"/>
    <w:rsid w:val="001D13EF"/>
    <w:rsid w:val="001F6BCD"/>
    <w:rsid w:val="00200F49"/>
    <w:rsid w:val="00207C28"/>
    <w:rsid w:val="00210120"/>
    <w:rsid w:val="00211750"/>
    <w:rsid w:val="00217EA8"/>
    <w:rsid w:val="0022384E"/>
    <w:rsid w:val="00242AFE"/>
    <w:rsid w:val="00244F72"/>
    <w:rsid w:val="002477D3"/>
    <w:rsid w:val="00253481"/>
    <w:rsid w:val="00263C0C"/>
    <w:rsid w:val="00272096"/>
    <w:rsid w:val="00277703"/>
    <w:rsid w:val="00290FA9"/>
    <w:rsid w:val="002A4CB2"/>
    <w:rsid w:val="002A51B1"/>
    <w:rsid w:val="002A5AEA"/>
    <w:rsid w:val="002A5C24"/>
    <w:rsid w:val="002B1798"/>
    <w:rsid w:val="002C0B16"/>
    <w:rsid w:val="002C3DC6"/>
    <w:rsid w:val="002D2BA8"/>
    <w:rsid w:val="002D5915"/>
    <w:rsid w:val="002D7A81"/>
    <w:rsid w:val="002E3E64"/>
    <w:rsid w:val="002E5BEC"/>
    <w:rsid w:val="0030017B"/>
    <w:rsid w:val="00300B2A"/>
    <w:rsid w:val="003110DD"/>
    <w:rsid w:val="003136DB"/>
    <w:rsid w:val="00321513"/>
    <w:rsid w:val="003362D5"/>
    <w:rsid w:val="0034334D"/>
    <w:rsid w:val="00380314"/>
    <w:rsid w:val="0038470E"/>
    <w:rsid w:val="003C025E"/>
    <w:rsid w:val="003D602A"/>
    <w:rsid w:val="003F085F"/>
    <w:rsid w:val="00404DFF"/>
    <w:rsid w:val="00411635"/>
    <w:rsid w:val="004349DF"/>
    <w:rsid w:val="004354D3"/>
    <w:rsid w:val="004378B5"/>
    <w:rsid w:val="00447303"/>
    <w:rsid w:val="0045245E"/>
    <w:rsid w:val="00473EDF"/>
    <w:rsid w:val="004840EC"/>
    <w:rsid w:val="0048416F"/>
    <w:rsid w:val="00484D45"/>
    <w:rsid w:val="00490FDF"/>
    <w:rsid w:val="004B347D"/>
    <w:rsid w:val="004B6487"/>
    <w:rsid w:val="004C086B"/>
    <w:rsid w:val="004C71B3"/>
    <w:rsid w:val="004C7D0E"/>
    <w:rsid w:val="004E36F0"/>
    <w:rsid w:val="00506B0C"/>
    <w:rsid w:val="005157E9"/>
    <w:rsid w:val="00532D91"/>
    <w:rsid w:val="005449A8"/>
    <w:rsid w:val="005522CA"/>
    <w:rsid w:val="005545B6"/>
    <w:rsid w:val="00560E0E"/>
    <w:rsid w:val="00574565"/>
    <w:rsid w:val="005810F0"/>
    <w:rsid w:val="00584625"/>
    <w:rsid w:val="00591BCC"/>
    <w:rsid w:val="005A50DB"/>
    <w:rsid w:val="005A52CE"/>
    <w:rsid w:val="005A5DCD"/>
    <w:rsid w:val="005A69C5"/>
    <w:rsid w:val="005D0E8F"/>
    <w:rsid w:val="005D515E"/>
    <w:rsid w:val="005E30A9"/>
    <w:rsid w:val="005F213A"/>
    <w:rsid w:val="005F3EF6"/>
    <w:rsid w:val="0060762E"/>
    <w:rsid w:val="00614262"/>
    <w:rsid w:val="0061607C"/>
    <w:rsid w:val="00616F45"/>
    <w:rsid w:val="0062100B"/>
    <w:rsid w:val="00622156"/>
    <w:rsid w:val="00626E78"/>
    <w:rsid w:val="00630853"/>
    <w:rsid w:val="00656235"/>
    <w:rsid w:val="00667190"/>
    <w:rsid w:val="00671A6C"/>
    <w:rsid w:val="006722CD"/>
    <w:rsid w:val="00677E37"/>
    <w:rsid w:val="00681CCB"/>
    <w:rsid w:val="00682178"/>
    <w:rsid w:val="00684A67"/>
    <w:rsid w:val="006906E8"/>
    <w:rsid w:val="006A541D"/>
    <w:rsid w:val="006B27A8"/>
    <w:rsid w:val="006B531C"/>
    <w:rsid w:val="006C099F"/>
    <w:rsid w:val="006C3E31"/>
    <w:rsid w:val="006C5FB3"/>
    <w:rsid w:val="006D180A"/>
    <w:rsid w:val="006E1C3B"/>
    <w:rsid w:val="006E560C"/>
    <w:rsid w:val="006F3942"/>
    <w:rsid w:val="00703FE3"/>
    <w:rsid w:val="00717E68"/>
    <w:rsid w:val="00736F57"/>
    <w:rsid w:val="00742707"/>
    <w:rsid w:val="007527FC"/>
    <w:rsid w:val="007818DA"/>
    <w:rsid w:val="00787527"/>
    <w:rsid w:val="007928E5"/>
    <w:rsid w:val="007A27FA"/>
    <w:rsid w:val="007B0C45"/>
    <w:rsid w:val="007B1EDD"/>
    <w:rsid w:val="007B23E1"/>
    <w:rsid w:val="007C0616"/>
    <w:rsid w:val="007D4463"/>
    <w:rsid w:val="007D7BEC"/>
    <w:rsid w:val="007E00AE"/>
    <w:rsid w:val="007E35B6"/>
    <w:rsid w:val="007F6FF4"/>
    <w:rsid w:val="00820F49"/>
    <w:rsid w:val="00825998"/>
    <w:rsid w:val="008268A4"/>
    <w:rsid w:val="00844BE8"/>
    <w:rsid w:val="008542FC"/>
    <w:rsid w:val="00854AE7"/>
    <w:rsid w:val="008669CA"/>
    <w:rsid w:val="00875429"/>
    <w:rsid w:val="008D1F8A"/>
    <w:rsid w:val="0090066A"/>
    <w:rsid w:val="009034DE"/>
    <w:rsid w:val="009064BF"/>
    <w:rsid w:val="009110BA"/>
    <w:rsid w:val="0091578E"/>
    <w:rsid w:val="009252A0"/>
    <w:rsid w:val="009268ED"/>
    <w:rsid w:val="00943B04"/>
    <w:rsid w:val="00962A93"/>
    <w:rsid w:val="00966384"/>
    <w:rsid w:val="009669F9"/>
    <w:rsid w:val="00973B4F"/>
    <w:rsid w:val="00982D86"/>
    <w:rsid w:val="00984D7F"/>
    <w:rsid w:val="00986B2B"/>
    <w:rsid w:val="0099601D"/>
    <w:rsid w:val="009A055B"/>
    <w:rsid w:val="009A1052"/>
    <w:rsid w:val="009A27F5"/>
    <w:rsid w:val="009A4C87"/>
    <w:rsid w:val="009B5593"/>
    <w:rsid w:val="009C1EC1"/>
    <w:rsid w:val="009F55AF"/>
    <w:rsid w:val="009F700D"/>
    <w:rsid w:val="00A052D9"/>
    <w:rsid w:val="00A06790"/>
    <w:rsid w:val="00A127AD"/>
    <w:rsid w:val="00A14753"/>
    <w:rsid w:val="00A205C7"/>
    <w:rsid w:val="00A23187"/>
    <w:rsid w:val="00A518A3"/>
    <w:rsid w:val="00A74720"/>
    <w:rsid w:val="00A802D1"/>
    <w:rsid w:val="00A90B38"/>
    <w:rsid w:val="00AA75B0"/>
    <w:rsid w:val="00AB383C"/>
    <w:rsid w:val="00AB4074"/>
    <w:rsid w:val="00AD5C19"/>
    <w:rsid w:val="00AF2F94"/>
    <w:rsid w:val="00B002F3"/>
    <w:rsid w:val="00B07D41"/>
    <w:rsid w:val="00B20EEC"/>
    <w:rsid w:val="00B21C81"/>
    <w:rsid w:val="00B278E7"/>
    <w:rsid w:val="00B43CE8"/>
    <w:rsid w:val="00B45D91"/>
    <w:rsid w:val="00B75549"/>
    <w:rsid w:val="00B77211"/>
    <w:rsid w:val="00B82D7D"/>
    <w:rsid w:val="00B950EB"/>
    <w:rsid w:val="00B97448"/>
    <w:rsid w:val="00BA31FB"/>
    <w:rsid w:val="00BA38F5"/>
    <w:rsid w:val="00BA4502"/>
    <w:rsid w:val="00BA4A89"/>
    <w:rsid w:val="00BA56D0"/>
    <w:rsid w:val="00BB4C3B"/>
    <w:rsid w:val="00BC2CD9"/>
    <w:rsid w:val="00BC7FF3"/>
    <w:rsid w:val="00BD5A1A"/>
    <w:rsid w:val="00BF1DB2"/>
    <w:rsid w:val="00C01CE4"/>
    <w:rsid w:val="00C0745B"/>
    <w:rsid w:val="00C124F8"/>
    <w:rsid w:val="00C12F8C"/>
    <w:rsid w:val="00C21C3D"/>
    <w:rsid w:val="00C62EE8"/>
    <w:rsid w:val="00C66DA3"/>
    <w:rsid w:val="00C83F17"/>
    <w:rsid w:val="00CB1126"/>
    <w:rsid w:val="00CB4B13"/>
    <w:rsid w:val="00CB5106"/>
    <w:rsid w:val="00CC4826"/>
    <w:rsid w:val="00CE0DEE"/>
    <w:rsid w:val="00CE7FDE"/>
    <w:rsid w:val="00CF410A"/>
    <w:rsid w:val="00CF5E27"/>
    <w:rsid w:val="00CF73EE"/>
    <w:rsid w:val="00CF7BB0"/>
    <w:rsid w:val="00D06C86"/>
    <w:rsid w:val="00D11981"/>
    <w:rsid w:val="00D256AB"/>
    <w:rsid w:val="00D41930"/>
    <w:rsid w:val="00D44591"/>
    <w:rsid w:val="00D75C94"/>
    <w:rsid w:val="00D778EB"/>
    <w:rsid w:val="00D82428"/>
    <w:rsid w:val="00D82856"/>
    <w:rsid w:val="00D91197"/>
    <w:rsid w:val="00D9570A"/>
    <w:rsid w:val="00DA735E"/>
    <w:rsid w:val="00DA7940"/>
    <w:rsid w:val="00DC0789"/>
    <w:rsid w:val="00DC27BA"/>
    <w:rsid w:val="00DC5692"/>
    <w:rsid w:val="00DF189A"/>
    <w:rsid w:val="00DF2002"/>
    <w:rsid w:val="00DF40CC"/>
    <w:rsid w:val="00DF4BDF"/>
    <w:rsid w:val="00E244DA"/>
    <w:rsid w:val="00E26F8A"/>
    <w:rsid w:val="00E3123E"/>
    <w:rsid w:val="00E350D8"/>
    <w:rsid w:val="00E36F63"/>
    <w:rsid w:val="00E464C4"/>
    <w:rsid w:val="00E5128D"/>
    <w:rsid w:val="00E512F6"/>
    <w:rsid w:val="00E61DB3"/>
    <w:rsid w:val="00E647D1"/>
    <w:rsid w:val="00E64F3D"/>
    <w:rsid w:val="00E70A1E"/>
    <w:rsid w:val="00EA4C76"/>
    <w:rsid w:val="00EB0B59"/>
    <w:rsid w:val="00EC32E4"/>
    <w:rsid w:val="00EC4080"/>
    <w:rsid w:val="00ED05C8"/>
    <w:rsid w:val="00ED3222"/>
    <w:rsid w:val="00EF3713"/>
    <w:rsid w:val="00F00FF3"/>
    <w:rsid w:val="00F02B16"/>
    <w:rsid w:val="00F21828"/>
    <w:rsid w:val="00F247E2"/>
    <w:rsid w:val="00F249F2"/>
    <w:rsid w:val="00F26C22"/>
    <w:rsid w:val="00F31C33"/>
    <w:rsid w:val="00F55535"/>
    <w:rsid w:val="00F665D8"/>
    <w:rsid w:val="00F7099C"/>
    <w:rsid w:val="00F80207"/>
    <w:rsid w:val="00F84F15"/>
    <w:rsid w:val="00F94436"/>
    <w:rsid w:val="00FB079D"/>
    <w:rsid w:val="00FC2692"/>
    <w:rsid w:val="00FC2C82"/>
    <w:rsid w:val="00FC5CE3"/>
    <w:rsid w:val="00FD386F"/>
    <w:rsid w:val="00FD4EE3"/>
    <w:rsid w:val="00FE7147"/>
    <w:rsid w:val="00FF356C"/>
    <w:rsid w:val="00FF6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5B6"/>
    <w:rPr>
      <w:color w:val="0000FF" w:themeColor="hyperlink"/>
      <w:u w:val="single"/>
    </w:rPr>
  </w:style>
  <w:style w:type="paragraph" w:styleId="a4">
    <w:name w:val="Balloon Text"/>
    <w:basedOn w:val="a"/>
    <w:link w:val="a5"/>
    <w:uiPriority w:val="99"/>
    <w:semiHidden/>
    <w:unhideWhenUsed/>
    <w:rsid w:val="004354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54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35B6"/>
    <w:rPr>
      <w:color w:val="0000FF" w:themeColor="hyperlink"/>
      <w:u w:val="single"/>
    </w:rPr>
  </w:style>
  <w:style w:type="paragraph" w:styleId="a4">
    <w:name w:val="Balloon Text"/>
    <w:basedOn w:val="a"/>
    <w:link w:val="a5"/>
    <w:uiPriority w:val="99"/>
    <w:semiHidden/>
    <w:unhideWhenUsed/>
    <w:rsid w:val="004354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5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98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xn--273--84d1f.xn--p1ai/akty_minobrnauki_rossii/prikaz-minobrnauki-rf-ot-30082013-no-1015" TargetMode="External"/><Relationship Id="rId5" Type="http://schemas.openxmlformats.org/officeDocument/2006/relationships/hyperlink" Target="http://xn--273--84d1f.xn--p1ai/zakonodatelstvo/federalnyy-zakon-ot-29-dekabrya-2012-g-no-273-fz-ob-obrazovanii-v-r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2019-01-29T09:00:00Z</cp:lastPrinted>
  <dcterms:created xsi:type="dcterms:W3CDTF">2020-03-07T07:31:00Z</dcterms:created>
  <dcterms:modified xsi:type="dcterms:W3CDTF">2020-03-07T07:31:00Z</dcterms:modified>
</cp:coreProperties>
</file>